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D4175" w14:textId="06C1D10F" w:rsidR="008109C9" w:rsidRDefault="00183475" w:rsidP="006F2FFE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C587F3" wp14:editId="57361961">
            <wp:simplePos x="0" y="0"/>
            <wp:positionH relativeFrom="margin">
              <wp:posOffset>-69025</wp:posOffset>
            </wp:positionH>
            <wp:positionV relativeFrom="paragraph">
              <wp:posOffset>-417195</wp:posOffset>
            </wp:positionV>
            <wp:extent cx="597535" cy="420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09C9">
        <w:t xml:space="preserve">LGA </w:t>
      </w:r>
      <w:r w:rsidR="006F2FFE">
        <w:t xml:space="preserve">Guide Tool 7 </w:t>
      </w:r>
    </w:p>
    <w:p w14:paraId="2484FFC1" w14:textId="3522EF95" w:rsidR="006F2FFE" w:rsidRDefault="006F2FFE" w:rsidP="008109C9">
      <w:pPr>
        <w:pStyle w:val="Heading2"/>
      </w:pPr>
      <w:r w:rsidRPr="00CB599A">
        <w:t xml:space="preserve">High </w:t>
      </w:r>
      <w:r w:rsidR="004363EE">
        <w:t>q</w:t>
      </w:r>
      <w:r w:rsidRPr="00CB599A">
        <w:t xml:space="preserve">uality </w:t>
      </w:r>
      <w:r w:rsidR="004363EE">
        <w:t>d</w:t>
      </w:r>
      <w:r w:rsidR="008109C9">
        <w:t xml:space="preserve">ata </w:t>
      </w:r>
      <w:r w:rsidR="004363EE">
        <w:t>s</w:t>
      </w:r>
      <w:r w:rsidR="008109C9">
        <w:t xml:space="preserve">ources </w:t>
      </w:r>
    </w:p>
    <w:p w14:paraId="44781B47" w14:textId="77777777" w:rsidR="006F2FFE" w:rsidRPr="006F2FFE" w:rsidRDefault="006F2FFE" w:rsidP="006F2FFE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458"/>
        <w:gridCol w:w="6751"/>
      </w:tblGrid>
      <w:tr w:rsidR="006F2FFE" w14:paraId="37BC35AB" w14:textId="77777777" w:rsidTr="00386368">
        <w:trPr>
          <w:trHeight w:val="119"/>
        </w:trPr>
        <w:tc>
          <w:tcPr>
            <w:tcW w:w="2458" w:type="dxa"/>
          </w:tcPr>
          <w:p w14:paraId="1D54431E" w14:textId="77777777" w:rsidR="006F2FFE" w:rsidRDefault="006F2FFE" w:rsidP="00014E0E">
            <w:r>
              <w:t>Source</w:t>
            </w:r>
          </w:p>
        </w:tc>
        <w:tc>
          <w:tcPr>
            <w:tcW w:w="6751" w:type="dxa"/>
          </w:tcPr>
          <w:p w14:paraId="449F8B9F" w14:textId="77777777" w:rsidR="006F2FFE" w:rsidRDefault="006F2FFE" w:rsidP="00014E0E">
            <w:r>
              <w:t xml:space="preserve">Data </w:t>
            </w:r>
          </w:p>
        </w:tc>
      </w:tr>
      <w:tr w:rsidR="00386368" w14:paraId="76648662" w14:textId="77777777" w:rsidTr="00386368">
        <w:trPr>
          <w:trHeight w:val="1523"/>
        </w:trPr>
        <w:tc>
          <w:tcPr>
            <w:tcW w:w="2458" w:type="dxa"/>
          </w:tcPr>
          <w:p w14:paraId="4A63B1F8" w14:textId="5D7DB800" w:rsidR="00386368" w:rsidRPr="00EB4937" w:rsidRDefault="00386368" w:rsidP="00386368">
            <w:pPr>
              <w:rPr>
                <w:vertAlign w:val="superscript"/>
              </w:rPr>
            </w:pPr>
            <w:r>
              <w:t>City of Greater Dandenong</w:t>
            </w:r>
            <w:r w:rsidRPr="009E656D">
              <w:rPr>
                <w:vertAlign w:val="superscript"/>
              </w:rPr>
              <w:t>39</w:t>
            </w:r>
          </w:p>
        </w:tc>
        <w:tc>
          <w:tcPr>
            <w:tcW w:w="6751" w:type="dxa"/>
          </w:tcPr>
          <w:p w14:paraId="59CEBD6E" w14:textId="77777777" w:rsidR="00386368" w:rsidRPr="00F143BF" w:rsidRDefault="000F7226" w:rsidP="00014E0E">
            <w:pPr>
              <w:spacing w:after="0" w:line="240" w:lineRule="auto"/>
              <w:rPr>
                <w:color w:val="7E83BF"/>
              </w:rPr>
            </w:pPr>
            <w:hyperlink r:id="rId11" w:history="1">
              <w:r w:rsidR="00386368" w:rsidRPr="00F143BF">
                <w:rPr>
                  <w:rStyle w:val="Hyperlink"/>
                  <w:color w:val="7E83BF"/>
                </w:rPr>
                <w:t>Statistical data for Victorian communities</w:t>
              </w:r>
            </w:hyperlink>
          </w:p>
          <w:p w14:paraId="6B45FC40" w14:textId="77777777" w:rsidR="00386368" w:rsidRDefault="00386368" w:rsidP="00386368">
            <w:r>
              <w:t xml:space="preserve">This is local government’s pot of gold! It includes a comprehensive dataset of social indicators and alcohol-related statistics such as: </w:t>
            </w:r>
          </w:p>
          <w:p w14:paraId="76EB148A" w14:textId="77777777" w:rsidR="00386368" w:rsidRPr="001028CE" w:rsidRDefault="000F7226" w:rsidP="0038636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hyperlink r:id="rId12" w:history="1">
              <w:r w:rsidR="00386368">
                <w:rPr>
                  <w:rFonts w:eastAsiaTheme="minorEastAsia"/>
                </w:rPr>
                <w:t>l</w:t>
              </w:r>
              <w:r w:rsidR="00386368" w:rsidRPr="001028CE">
                <w:rPr>
                  <w:rFonts w:eastAsiaTheme="minorEastAsia"/>
                </w:rPr>
                <w:t>iquor sales per adult</w:t>
              </w:r>
            </w:hyperlink>
            <w:r w:rsidR="00386368" w:rsidRPr="001028CE">
              <w:rPr>
                <w:rFonts w:eastAsiaTheme="minorEastAsia"/>
              </w:rPr>
              <w:t xml:space="preserve">  </w:t>
            </w:r>
          </w:p>
          <w:p w14:paraId="337FE48D" w14:textId="77777777" w:rsidR="00386368" w:rsidRPr="00773B4F" w:rsidRDefault="00386368" w:rsidP="0038636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773B4F">
              <w:rPr>
                <w:rFonts w:eastAsiaTheme="minorEastAsia"/>
              </w:rPr>
              <w:t>alcohol and drug related harm</w:t>
            </w:r>
          </w:p>
          <w:p w14:paraId="4C6FB6C9" w14:textId="77777777" w:rsidR="00386368" w:rsidRPr="001028CE" w:rsidRDefault="000F7226" w:rsidP="0038636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hyperlink r:id="rId13" w:history="1">
              <w:r w:rsidR="00386368" w:rsidRPr="001028CE">
                <w:rPr>
                  <w:rFonts w:eastAsiaTheme="minorEastAsia"/>
                </w:rPr>
                <w:t xml:space="preserve">review of decisions by VCAT about </w:t>
              </w:r>
              <w:r w:rsidR="00386368">
                <w:rPr>
                  <w:rFonts w:eastAsiaTheme="minorEastAsia"/>
                </w:rPr>
                <w:t>l</w:t>
              </w:r>
              <w:r w:rsidR="00386368" w:rsidRPr="001028CE">
                <w:rPr>
                  <w:rFonts w:eastAsiaTheme="minorEastAsia"/>
                </w:rPr>
                <w:t xml:space="preserve">icensed </w:t>
              </w:r>
              <w:r w:rsidR="00386368">
                <w:rPr>
                  <w:rFonts w:eastAsiaTheme="minorEastAsia"/>
                </w:rPr>
                <w:t>p</w:t>
              </w:r>
              <w:r w:rsidR="00386368" w:rsidRPr="001028CE">
                <w:rPr>
                  <w:rFonts w:eastAsiaTheme="minorEastAsia"/>
                </w:rPr>
                <w:t>remises</w:t>
              </w:r>
            </w:hyperlink>
          </w:p>
          <w:p w14:paraId="611ED1D3" w14:textId="74C41462" w:rsidR="00386368" w:rsidRPr="001028CE" w:rsidRDefault="000F7226" w:rsidP="0038636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hyperlink r:id="rId14" w:history="1">
              <w:r w:rsidR="00386368" w:rsidRPr="001028CE">
                <w:rPr>
                  <w:rFonts w:eastAsiaTheme="minorEastAsia"/>
                </w:rPr>
                <w:t>alcohol premises by type and location</w:t>
              </w:r>
            </w:hyperlink>
            <w:r w:rsidR="00386368" w:rsidRPr="001028CE">
              <w:rPr>
                <w:rFonts w:eastAsiaTheme="minorEastAsia"/>
              </w:rPr>
              <w:t>.</w:t>
            </w:r>
          </w:p>
        </w:tc>
      </w:tr>
      <w:tr w:rsidR="00386368" w14:paraId="34403917" w14:textId="77777777" w:rsidTr="00386368">
        <w:trPr>
          <w:trHeight w:val="119"/>
        </w:trPr>
        <w:tc>
          <w:tcPr>
            <w:tcW w:w="2458" w:type="dxa"/>
          </w:tcPr>
          <w:p w14:paraId="09845724" w14:textId="6BBB454A" w:rsidR="00386368" w:rsidRDefault="00386368" w:rsidP="00386368">
            <w:r w:rsidRPr="005905F2">
              <w:t>Department of Health &amp; Human Services, State Government of Victoria, Australia</w:t>
            </w:r>
            <w:r w:rsidRPr="00660E06">
              <w:rPr>
                <w:vertAlign w:val="superscript"/>
              </w:rPr>
              <w:t>4</w:t>
            </w:r>
            <w:r>
              <w:rPr>
                <w:vertAlign w:val="superscript"/>
              </w:rPr>
              <w:t>0</w:t>
            </w:r>
          </w:p>
        </w:tc>
        <w:tc>
          <w:tcPr>
            <w:tcW w:w="6751" w:type="dxa"/>
          </w:tcPr>
          <w:p w14:paraId="350FA52B" w14:textId="3674E9E6" w:rsidR="00386368" w:rsidRPr="00A633F1" w:rsidRDefault="000F7226" w:rsidP="00386368">
            <w:hyperlink r:id="rId15" w:history="1">
              <w:r w:rsidR="00386368" w:rsidRPr="00F143BF">
                <w:rPr>
                  <w:rStyle w:val="Hyperlink"/>
                  <w:color w:val="7E83BF"/>
                </w:rPr>
                <w:t>Victorian Population Health Survey</w:t>
              </w:r>
            </w:hyperlink>
            <w:r w:rsidR="00386368">
              <w:t xml:space="preserve"> </w:t>
            </w:r>
            <w:r w:rsidR="00386368" w:rsidRPr="00F44794">
              <w:t xml:space="preserve">provides data for a range of indicators of public </w:t>
            </w:r>
            <w:r w:rsidR="00386368" w:rsidRPr="00F60B83">
              <w:t xml:space="preserve">health importance regarding the health, </w:t>
            </w:r>
            <w:proofErr w:type="gramStart"/>
            <w:r w:rsidR="00386368" w:rsidRPr="00F60B83">
              <w:t>lifestyle</w:t>
            </w:r>
            <w:proofErr w:type="gramEnd"/>
            <w:r w:rsidR="00386368" w:rsidRPr="00F60B83">
              <w:t xml:space="preserve"> and wellbeing of adult Victorians at state and local government levels.</w:t>
            </w:r>
          </w:p>
        </w:tc>
      </w:tr>
      <w:tr w:rsidR="00386368" w14:paraId="3D74D375" w14:textId="77777777" w:rsidTr="00386368">
        <w:trPr>
          <w:trHeight w:val="119"/>
        </w:trPr>
        <w:tc>
          <w:tcPr>
            <w:tcW w:w="2458" w:type="dxa"/>
          </w:tcPr>
          <w:p w14:paraId="679E6F55" w14:textId="08BC6BD7" w:rsidR="00386368" w:rsidRPr="00484F31" w:rsidRDefault="00BE0C6E" w:rsidP="00386368">
            <w:pPr>
              <w:rPr>
                <w:vertAlign w:val="superscript"/>
              </w:rPr>
            </w:pPr>
            <w:r>
              <w:t>Crime Statistics Agency</w:t>
            </w:r>
            <w:r w:rsidR="00386368">
              <w:rPr>
                <w:vertAlign w:val="superscript"/>
              </w:rPr>
              <w:t>41</w:t>
            </w:r>
          </w:p>
          <w:p w14:paraId="50908671" w14:textId="3E3DE59C" w:rsidR="00386368" w:rsidRDefault="00386368" w:rsidP="00386368"/>
        </w:tc>
        <w:tc>
          <w:tcPr>
            <w:tcW w:w="6751" w:type="dxa"/>
          </w:tcPr>
          <w:p w14:paraId="645AC627" w14:textId="01E9F1B4" w:rsidR="00386368" w:rsidRDefault="000F7226" w:rsidP="00386368">
            <w:hyperlink r:id="rId16" w:history="1">
              <w:r w:rsidR="00386368" w:rsidRPr="00F143BF">
                <w:rPr>
                  <w:rStyle w:val="Hyperlink"/>
                  <w:color w:val="7E83BF"/>
                </w:rPr>
                <w:t>Crime statistics</w:t>
              </w:r>
            </w:hyperlink>
            <w:r w:rsidR="00F143BF">
              <w:rPr>
                <w:rStyle w:val="Hyperlink"/>
                <w:color w:val="auto"/>
                <w:u w:val="none"/>
              </w:rPr>
              <w:t xml:space="preserve"> a</w:t>
            </w:r>
            <w:r w:rsidR="00386368" w:rsidRPr="00B73701">
              <w:rPr>
                <w:rStyle w:val="Hyperlink"/>
                <w:color w:val="auto"/>
                <w:u w:val="none"/>
              </w:rPr>
              <w:t>re available for broad crime categories</w:t>
            </w:r>
            <w:r w:rsidR="00386368" w:rsidRPr="00DC78F0">
              <w:t xml:space="preserve">, </w:t>
            </w:r>
            <w:r w:rsidR="00386368">
              <w:t xml:space="preserve">such as assaults, sexual offences, property damage, public </w:t>
            </w:r>
            <w:proofErr w:type="gramStart"/>
            <w:r w:rsidR="00386368">
              <w:t>order</w:t>
            </w:r>
            <w:proofErr w:type="gramEnd"/>
            <w:r w:rsidR="00386368">
              <w:t xml:space="preserve"> and security offences. </w:t>
            </w:r>
          </w:p>
          <w:p w14:paraId="5093496E" w14:textId="4421EBAB" w:rsidR="00386368" w:rsidRDefault="00386368" w:rsidP="00386368"/>
        </w:tc>
      </w:tr>
      <w:tr w:rsidR="00386368" w14:paraId="3F50F8E6" w14:textId="77777777" w:rsidTr="00386368">
        <w:trPr>
          <w:trHeight w:val="119"/>
        </w:trPr>
        <w:tc>
          <w:tcPr>
            <w:tcW w:w="2458" w:type="dxa"/>
          </w:tcPr>
          <w:p w14:paraId="45E108D2" w14:textId="0970A781" w:rsidR="00386368" w:rsidRDefault="00386368" w:rsidP="00386368">
            <w:r>
              <w:t>Heart Foundation</w:t>
            </w:r>
            <w:r>
              <w:rPr>
                <w:vertAlign w:val="superscript"/>
              </w:rPr>
              <w:t>42</w:t>
            </w:r>
          </w:p>
        </w:tc>
        <w:tc>
          <w:tcPr>
            <w:tcW w:w="6751" w:type="dxa"/>
          </w:tcPr>
          <w:p w14:paraId="41D6B177" w14:textId="77777777" w:rsidR="00386368" w:rsidRDefault="00386368" w:rsidP="00386368">
            <w:r>
              <w:t>A</w:t>
            </w:r>
            <w:r w:rsidRPr="7602DB78">
              <w:t xml:space="preserve"> </w:t>
            </w:r>
            <w:hyperlink r:id="rId17" w:history="1">
              <w:r w:rsidRPr="00F143BF">
                <w:rPr>
                  <w:rStyle w:val="Hyperlink"/>
                  <w:color w:val="7E83BF"/>
                </w:rPr>
                <w:t>range of data sources</w:t>
              </w:r>
            </w:hyperlink>
            <w:r w:rsidRPr="7602DB78">
              <w:t xml:space="preserve"> that councils can use to track alcohol consumption, alcohol-related harm, licensed venues, and other local social, economic, crime and treatment statistics.</w:t>
            </w:r>
          </w:p>
          <w:p w14:paraId="0425F5BD" w14:textId="77777777" w:rsidR="00386368" w:rsidRPr="00BD0F8A" w:rsidRDefault="00386368" w:rsidP="00386368"/>
        </w:tc>
      </w:tr>
      <w:tr w:rsidR="00386368" w14:paraId="3DDA5F2A" w14:textId="77777777" w:rsidTr="00386368">
        <w:trPr>
          <w:trHeight w:val="125"/>
        </w:trPr>
        <w:tc>
          <w:tcPr>
            <w:tcW w:w="2458" w:type="dxa"/>
          </w:tcPr>
          <w:p w14:paraId="206973F6" w14:textId="45D73FEA" w:rsidR="00386368" w:rsidRPr="00A075FC" w:rsidRDefault="00386368" w:rsidP="00386368">
            <w:r>
              <w:t>National Drug Research Institute, Curtin University</w:t>
            </w:r>
            <w:r>
              <w:rPr>
                <w:vertAlign w:val="superscript"/>
              </w:rPr>
              <w:t>43</w:t>
            </w:r>
          </w:p>
        </w:tc>
        <w:tc>
          <w:tcPr>
            <w:tcW w:w="6751" w:type="dxa"/>
          </w:tcPr>
          <w:p w14:paraId="6DBBDF3A" w14:textId="77777777" w:rsidR="00386368" w:rsidRDefault="00386368" w:rsidP="00386368">
            <w:pPr>
              <w:rPr>
                <w:shd w:val="clear" w:color="auto" w:fill="FFFFFF"/>
              </w:rPr>
            </w:pPr>
            <w:r>
              <w:t>I</w:t>
            </w:r>
            <w:r w:rsidRPr="7602DB78">
              <w:t xml:space="preserve">ncludes an </w:t>
            </w:r>
            <w:hyperlink r:id="rId18" w:history="1">
              <w:r w:rsidRPr="00F143BF">
                <w:rPr>
                  <w:rStyle w:val="Hyperlink"/>
                  <w:rFonts w:eastAsia="Times New Roman"/>
                  <w:color w:val="7E83BF"/>
                  <w:lang w:eastAsia="en-AU"/>
                </w:rPr>
                <w:t>Australian alcohol-attributable harm visualisation tool.</w:t>
              </w:r>
            </w:hyperlink>
            <w:r w:rsidRPr="7602DB78">
              <w:rPr>
                <w:rFonts w:eastAsia="Times New Roman"/>
                <w:lang w:eastAsia="en-AU"/>
              </w:rPr>
              <w:t xml:space="preserve"> </w:t>
            </w:r>
            <w:r>
              <w:br/>
              <w:t>Data from this site c</w:t>
            </w:r>
            <w:r w:rsidRPr="7602DB78">
              <w:t>an be used to identify state-by-state and national trends in alcohol-attributable deaths and hospitalisations in Australia, as well as to create maps and charts of alcohol-attributable harm</w:t>
            </w:r>
            <w:r>
              <w:t>.</w:t>
            </w:r>
          </w:p>
          <w:p w14:paraId="738B30C1" w14:textId="77777777" w:rsidR="00386368" w:rsidRPr="00BD0F8A" w:rsidRDefault="00386368" w:rsidP="00386368">
            <w:pPr>
              <w:rPr>
                <w:shd w:val="clear" w:color="auto" w:fill="FFFFFF"/>
              </w:rPr>
            </w:pPr>
          </w:p>
        </w:tc>
      </w:tr>
      <w:tr w:rsidR="00386368" w14:paraId="71EDA2C6" w14:textId="77777777" w:rsidTr="00386368">
        <w:trPr>
          <w:trHeight w:val="119"/>
        </w:trPr>
        <w:tc>
          <w:tcPr>
            <w:tcW w:w="2458" w:type="dxa"/>
          </w:tcPr>
          <w:p w14:paraId="7D819C41" w14:textId="66F95809" w:rsidR="00386368" w:rsidRPr="00E17D87" w:rsidRDefault="00386368" w:rsidP="00386368">
            <w:pPr>
              <w:rPr>
                <w:vertAlign w:val="superscript"/>
              </w:rPr>
            </w:pPr>
            <w:r>
              <w:t>Turning Point</w:t>
            </w:r>
            <w:r>
              <w:rPr>
                <w:vertAlign w:val="superscript"/>
              </w:rPr>
              <w:t>4</w:t>
            </w:r>
          </w:p>
        </w:tc>
        <w:tc>
          <w:tcPr>
            <w:tcW w:w="6751" w:type="dxa"/>
          </w:tcPr>
          <w:p w14:paraId="70546D2F" w14:textId="06B337A0" w:rsidR="00386368" w:rsidRPr="00A075FC" w:rsidRDefault="00386368" w:rsidP="00386368">
            <w:r w:rsidRPr="50F31826">
              <w:rPr>
                <w:color w:val="000000" w:themeColor="text1"/>
              </w:rPr>
              <w:t>The comprehensive ‘</w:t>
            </w:r>
            <w:proofErr w:type="spellStart"/>
            <w:r w:rsidRPr="00F143BF">
              <w:fldChar w:fldCharType="begin"/>
            </w:r>
            <w:r w:rsidRPr="00F143BF">
              <w:rPr>
                <w:color w:val="7E83BF"/>
              </w:rPr>
              <w:instrText xml:space="preserve"> HYPERLINK "https://aodstats.org.au/index.php" \h </w:instrText>
            </w:r>
            <w:r w:rsidRPr="00F143BF">
              <w:fldChar w:fldCharType="separate"/>
            </w:r>
            <w:r w:rsidRPr="00F143BF">
              <w:rPr>
                <w:rStyle w:val="Hyperlink"/>
                <w:color w:val="7E83BF"/>
              </w:rPr>
              <w:t>AODstats</w:t>
            </w:r>
            <w:proofErr w:type="spellEnd"/>
            <w:r w:rsidRPr="00F143BF">
              <w:rPr>
                <w:rStyle w:val="Hyperlink"/>
                <w:color w:val="7E83BF"/>
              </w:rPr>
              <w:fldChar w:fldCharType="end"/>
            </w:r>
            <w:r w:rsidRPr="50F31826">
              <w:rPr>
                <w:color w:val="000000" w:themeColor="text1"/>
              </w:rPr>
              <w:t xml:space="preserve">’ database includes Victorian alcohol and drug interactive statistics, a mapping webpage, </w:t>
            </w:r>
            <w:r>
              <w:t>trend data, ambulance data, assaults during high alcohol hours and family violence with suspected alcohol involvement.</w:t>
            </w:r>
          </w:p>
        </w:tc>
      </w:tr>
    </w:tbl>
    <w:p w14:paraId="13BD5683" w14:textId="77777777" w:rsidR="00625A21" w:rsidRDefault="00625A21"/>
    <w:p w14:paraId="04C7E285" w14:textId="0349CA7B" w:rsidR="00662095" w:rsidRPr="00662095" w:rsidRDefault="00662095" w:rsidP="00662095">
      <w:pPr>
        <w:tabs>
          <w:tab w:val="left" w:pos="5080"/>
        </w:tabs>
      </w:pPr>
      <w:r>
        <w:tab/>
      </w:r>
    </w:p>
    <w:sectPr w:rsidR="00662095" w:rsidRPr="00662095" w:rsidSect="006C3268">
      <w:footerReference w:type="default" r:id="rId19"/>
      <w:pgSz w:w="11906" w:h="16838"/>
      <w:pgMar w:top="1440" w:right="1440" w:bottom="1440" w:left="1440" w:header="708" w:footer="10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61513" w14:textId="77777777" w:rsidR="00CC1177" w:rsidRDefault="00CC1177" w:rsidP="002C342A">
      <w:pPr>
        <w:spacing w:after="0" w:line="240" w:lineRule="auto"/>
      </w:pPr>
      <w:r>
        <w:separator/>
      </w:r>
    </w:p>
  </w:endnote>
  <w:endnote w:type="continuationSeparator" w:id="0">
    <w:p w14:paraId="6DFF8FA4" w14:textId="77777777" w:rsidR="00CC1177" w:rsidRDefault="00CC1177" w:rsidP="002C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5146A" w14:textId="1E0EADD7" w:rsidR="002C342A" w:rsidRPr="00662095" w:rsidRDefault="002C342A" w:rsidP="002C342A">
    <w:pPr>
      <w:pStyle w:val="Footer"/>
      <w:jc w:val="center"/>
      <w:rPr>
        <w:rFonts w:cstheme="minorHAnsi"/>
        <w:bCs/>
        <w:i/>
        <w:iCs/>
        <w:sz w:val="20"/>
      </w:rPr>
    </w:pPr>
    <w:r w:rsidRPr="00662095">
      <w:rPr>
        <w:rFonts w:cstheme="minorHAnsi"/>
        <w:bCs/>
        <w:i/>
        <w:iCs/>
        <w:sz w:val="20"/>
      </w:rPr>
      <w:t xml:space="preserve">This tool was developed with the support, </w:t>
    </w:r>
    <w:proofErr w:type="gramStart"/>
    <w:r w:rsidRPr="00662095">
      <w:rPr>
        <w:rFonts w:cstheme="minorHAnsi"/>
        <w:bCs/>
        <w:i/>
        <w:iCs/>
        <w:sz w:val="20"/>
      </w:rPr>
      <w:t>expertise</w:t>
    </w:r>
    <w:proofErr w:type="gramEnd"/>
    <w:r w:rsidRPr="00662095">
      <w:rPr>
        <w:rFonts w:cstheme="minorHAnsi"/>
        <w:bCs/>
        <w:i/>
        <w:iCs/>
        <w:sz w:val="20"/>
      </w:rPr>
      <w:t xml:space="preserve"> and guidance of Dr </w:t>
    </w:r>
    <w:r w:rsidR="009977EF" w:rsidRPr="00662095">
      <w:rPr>
        <w:rFonts w:cstheme="minorHAnsi"/>
        <w:bCs/>
        <w:i/>
        <w:iCs/>
        <w:sz w:val="20"/>
      </w:rPr>
      <w:t>Peter Streker</w:t>
    </w:r>
    <w:r w:rsidR="007129CB" w:rsidRPr="00662095">
      <w:rPr>
        <w:rFonts w:cstheme="minorHAnsi"/>
        <w:bCs/>
        <w:i/>
        <w:iCs/>
        <w:sz w:val="20"/>
      </w:rPr>
      <w:t>.</w:t>
    </w:r>
  </w:p>
  <w:p w14:paraId="53285BA0" w14:textId="342FD55E" w:rsidR="006C3268" w:rsidRDefault="000F7226">
    <w:r>
      <w:rPr>
        <w:noProof/>
      </w:rPr>
      <w:drawing>
        <wp:anchor distT="0" distB="0" distL="114300" distR="114300" simplePos="0" relativeHeight="251660288" behindDoc="0" locked="0" layoutInCell="1" allowOverlap="1" wp14:anchorId="248B3B6E" wp14:editId="6426BBAC">
          <wp:simplePos x="0" y="0"/>
          <wp:positionH relativeFrom="column">
            <wp:posOffset>2609850</wp:posOffset>
          </wp:positionH>
          <wp:positionV relativeFrom="paragraph">
            <wp:posOffset>184785</wp:posOffset>
          </wp:positionV>
          <wp:extent cx="3407410" cy="586274"/>
          <wp:effectExtent l="0" t="0" r="2540" b="4445"/>
          <wp:wrapThrough wrapText="bothSides">
            <wp:wrapPolygon edited="0">
              <wp:start x="0" y="0"/>
              <wp:lineTo x="0" y="21062"/>
              <wp:lineTo x="21495" y="21062"/>
              <wp:lineTo x="21495" y="0"/>
              <wp:lineTo x="0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7410" cy="5862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670C1" w14:textId="77777777" w:rsidR="00CC1177" w:rsidRDefault="00CC1177" w:rsidP="002C342A">
      <w:pPr>
        <w:spacing w:after="0" w:line="240" w:lineRule="auto"/>
      </w:pPr>
      <w:r>
        <w:separator/>
      </w:r>
    </w:p>
  </w:footnote>
  <w:footnote w:type="continuationSeparator" w:id="0">
    <w:p w14:paraId="5FF75A76" w14:textId="77777777" w:rsidR="00CC1177" w:rsidRDefault="00CC1177" w:rsidP="002C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92F2F"/>
    <w:multiLevelType w:val="hybridMultilevel"/>
    <w:tmpl w:val="D37CDBAA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E6C94"/>
    <w:multiLevelType w:val="hybridMultilevel"/>
    <w:tmpl w:val="8A288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FE"/>
    <w:rsid w:val="00014E0E"/>
    <w:rsid w:val="000F7226"/>
    <w:rsid w:val="00183475"/>
    <w:rsid w:val="001A422A"/>
    <w:rsid w:val="001E11E8"/>
    <w:rsid w:val="0026468C"/>
    <w:rsid w:val="002C342A"/>
    <w:rsid w:val="00386368"/>
    <w:rsid w:val="004363EE"/>
    <w:rsid w:val="0045668A"/>
    <w:rsid w:val="0061451D"/>
    <w:rsid w:val="00616196"/>
    <w:rsid w:val="00625A21"/>
    <w:rsid w:val="00662095"/>
    <w:rsid w:val="006C3268"/>
    <w:rsid w:val="006F2FFE"/>
    <w:rsid w:val="007129CB"/>
    <w:rsid w:val="007646AA"/>
    <w:rsid w:val="007826F7"/>
    <w:rsid w:val="008109C9"/>
    <w:rsid w:val="009977EF"/>
    <w:rsid w:val="00B73701"/>
    <w:rsid w:val="00BC7A80"/>
    <w:rsid w:val="00BE0C6E"/>
    <w:rsid w:val="00BF5DC8"/>
    <w:rsid w:val="00CC1177"/>
    <w:rsid w:val="00D57A08"/>
    <w:rsid w:val="00E73A60"/>
    <w:rsid w:val="00EB7012"/>
    <w:rsid w:val="00EE7DEF"/>
    <w:rsid w:val="00F1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F11E0D"/>
  <w15:chartTrackingRefBased/>
  <w15:docId w15:val="{33767A8B-9A37-41E7-B2BD-35548663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FF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B70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AEE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0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apire List Paragraph,Bullet List,OPG List Paragraph"/>
    <w:basedOn w:val="Normal"/>
    <w:link w:val="ListParagraphChar"/>
    <w:uiPriority w:val="34"/>
    <w:qFormat/>
    <w:rsid w:val="006F2FFE"/>
    <w:pPr>
      <w:ind w:left="720"/>
      <w:contextualSpacing/>
    </w:pPr>
  </w:style>
  <w:style w:type="character" w:customStyle="1" w:styleId="ListParagraphChar">
    <w:name w:val="List Paragraph Char"/>
    <w:aliases w:val="Capire List Paragraph Char,Bullet List Char,OPG List Paragraph Char"/>
    <w:link w:val="ListParagraph"/>
    <w:uiPriority w:val="34"/>
    <w:rsid w:val="006F2FFE"/>
  </w:style>
  <w:style w:type="character" w:styleId="CommentReference">
    <w:name w:val="annotation reference"/>
    <w:basedOn w:val="DefaultParagraphFont"/>
    <w:semiHidden/>
    <w:unhideWhenUsed/>
    <w:rsid w:val="006F2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2FFE"/>
    <w:pPr>
      <w:spacing w:after="18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2FFE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F2FF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2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F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7012"/>
    <w:rPr>
      <w:rFonts w:asciiTheme="majorHAnsi" w:eastAsiaTheme="majorEastAsia" w:hAnsiTheme="majorHAnsi" w:cstheme="majorBidi"/>
      <w:b/>
      <w:color w:val="00AEE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7012"/>
    <w:rPr>
      <w:rFonts w:asciiTheme="majorHAnsi" w:eastAsiaTheme="majorEastAsia" w:hAnsiTheme="majorHAnsi" w:cstheme="majorBidi"/>
      <w:b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68A"/>
    <w:pPr>
      <w:spacing w:after="200"/>
    </w:pPr>
    <w:rPr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68A"/>
    <w:rPr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7370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C3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42A"/>
  </w:style>
  <w:style w:type="paragraph" w:styleId="Footer">
    <w:name w:val="footer"/>
    <w:basedOn w:val="Normal"/>
    <w:link w:val="FooterChar"/>
    <w:uiPriority w:val="99"/>
    <w:unhideWhenUsed/>
    <w:rsid w:val="002C3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reaterdandenong.com/document/22346/statistics-review-of-decisions-by-vcat-about-licensed-premises" TargetMode="External"/><Relationship Id="rId18" Type="http://schemas.openxmlformats.org/officeDocument/2006/relationships/hyperlink" Target="http://ndri.curtin.edu.au/aat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greaterdandenong.com/document/31613/social-statistics-liquor-sales-per-adult-" TargetMode="External"/><Relationship Id="rId17" Type="http://schemas.openxmlformats.org/officeDocument/2006/relationships/hyperlink" Target="https://www.healthyactivebydesign.com.au/resources/victorian-local-government-alcohol-resource/evidence/data-sourc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rimestatistics.vic.gov.au/crime-statistic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reaterdandenong.com/document/18464/statistical-data-for-victorian-communiti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2.health.vic.gov.au/public-health/population-health-systems/health-status-of-victorians/survey-data-and-reports/victorian-population-health-survey/victorian-population-health-survey-2017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reaterdandenong.com/document/32218/alcohol-premises-by-type-and-locat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2E65D08B09249AA86126C2E73A37B" ma:contentTypeVersion="12" ma:contentTypeDescription="Create a new document." ma:contentTypeScope="" ma:versionID="a0a0183b4adf56155a7fa952db5a2b82">
  <xsd:schema xmlns:xsd="http://www.w3.org/2001/XMLSchema" xmlns:xs="http://www.w3.org/2001/XMLSchema" xmlns:p="http://schemas.microsoft.com/office/2006/metadata/properties" xmlns:ns2="4a1a83cc-3c6f-4aee-82c9-1f387113e2a2" xmlns:ns3="34cf360f-731d-432b-9770-478939b3819a" targetNamespace="http://schemas.microsoft.com/office/2006/metadata/properties" ma:root="true" ma:fieldsID="0583477c9ba9792b8a2ce23808dae823" ns2:_="" ns3:_="">
    <xsd:import namespace="4a1a83cc-3c6f-4aee-82c9-1f387113e2a2"/>
    <xsd:import namespace="34cf360f-731d-432b-9770-478939b38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a83cc-3c6f-4aee-82c9-1f387113e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f360f-731d-432b-9770-478939b38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378403-45D3-4E72-9565-6C52316AE2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DBDEE0-98DA-49A3-9A1E-CAE4CD16B9BD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4a1a83cc-3c6f-4aee-82c9-1f387113e2a2"/>
    <ds:schemaRef ds:uri="http://schemas.microsoft.com/office/infopath/2007/PartnerControls"/>
    <ds:schemaRef ds:uri="http://schemas.openxmlformats.org/package/2006/metadata/core-properties"/>
    <ds:schemaRef ds:uri="34cf360f-731d-432b-9770-478939b3819a"/>
  </ds:schemaRefs>
</ds:datastoreItem>
</file>

<file path=customXml/itemProps3.xml><?xml version="1.0" encoding="utf-8"?>
<ds:datastoreItem xmlns:ds="http://schemas.openxmlformats.org/officeDocument/2006/customXml" ds:itemID="{8D285D4B-0EA9-4097-AA0C-59A29CF6A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a83cc-3c6f-4aee-82c9-1f387113e2a2"/>
    <ds:schemaRef ds:uri="34cf360f-731d-432b-9770-478939b38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Links>
    <vt:vector size="54" baseType="variant">
      <vt:variant>
        <vt:i4>1310791</vt:i4>
      </vt:variant>
      <vt:variant>
        <vt:i4>24</vt:i4>
      </vt:variant>
      <vt:variant>
        <vt:i4>0</vt:i4>
      </vt:variant>
      <vt:variant>
        <vt:i4>5</vt:i4>
      </vt:variant>
      <vt:variant>
        <vt:lpwstr>https://aodstats.org.au/index.php</vt:lpwstr>
      </vt:variant>
      <vt:variant>
        <vt:lpwstr/>
      </vt:variant>
      <vt:variant>
        <vt:i4>6684792</vt:i4>
      </vt:variant>
      <vt:variant>
        <vt:i4>21</vt:i4>
      </vt:variant>
      <vt:variant>
        <vt:i4>0</vt:i4>
      </vt:variant>
      <vt:variant>
        <vt:i4>5</vt:i4>
      </vt:variant>
      <vt:variant>
        <vt:lpwstr>http://ndri.curtin.edu.au/aat/</vt:lpwstr>
      </vt:variant>
      <vt:variant>
        <vt:lpwstr/>
      </vt:variant>
      <vt:variant>
        <vt:i4>1704021</vt:i4>
      </vt:variant>
      <vt:variant>
        <vt:i4>18</vt:i4>
      </vt:variant>
      <vt:variant>
        <vt:i4>0</vt:i4>
      </vt:variant>
      <vt:variant>
        <vt:i4>5</vt:i4>
      </vt:variant>
      <vt:variant>
        <vt:lpwstr>https://www.healthyactivebydesign.com.au/resources/victorian-local-government-alcohol-resource/evidence/data-sources/</vt:lpwstr>
      </vt:variant>
      <vt:variant>
        <vt:lpwstr/>
      </vt:variant>
      <vt:variant>
        <vt:i4>3801185</vt:i4>
      </vt:variant>
      <vt:variant>
        <vt:i4>15</vt:i4>
      </vt:variant>
      <vt:variant>
        <vt:i4>0</vt:i4>
      </vt:variant>
      <vt:variant>
        <vt:i4>5</vt:i4>
      </vt:variant>
      <vt:variant>
        <vt:lpwstr>https://www.police.vic.gov.au/crime-statistics</vt:lpwstr>
      </vt:variant>
      <vt:variant>
        <vt:lpwstr/>
      </vt:variant>
      <vt:variant>
        <vt:i4>4587534</vt:i4>
      </vt:variant>
      <vt:variant>
        <vt:i4>12</vt:i4>
      </vt:variant>
      <vt:variant>
        <vt:i4>0</vt:i4>
      </vt:variant>
      <vt:variant>
        <vt:i4>5</vt:i4>
      </vt:variant>
      <vt:variant>
        <vt:lpwstr>https://www2.health.vic.gov.au/public-health/population-health-systems/health-status-of-victorians/survey-data-and-reports/victorian-population-health-survey/victorian-population-health-survey-2017</vt:lpwstr>
      </vt:variant>
      <vt:variant>
        <vt:lpwstr/>
      </vt:variant>
      <vt:variant>
        <vt:i4>1376347</vt:i4>
      </vt:variant>
      <vt:variant>
        <vt:i4>9</vt:i4>
      </vt:variant>
      <vt:variant>
        <vt:i4>0</vt:i4>
      </vt:variant>
      <vt:variant>
        <vt:i4>5</vt:i4>
      </vt:variant>
      <vt:variant>
        <vt:lpwstr>https://greaterdandenong.com/document/32218/alcohol-premises-by-type-and-location</vt:lpwstr>
      </vt:variant>
      <vt:variant>
        <vt:lpwstr/>
      </vt:variant>
      <vt:variant>
        <vt:i4>3342390</vt:i4>
      </vt:variant>
      <vt:variant>
        <vt:i4>6</vt:i4>
      </vt:variant>
      <vt:variant>
        <vt:i4>0</vt:i4>
      </vt:variant>
      <vt:variant>
        <vt:i4>5</vt:i4>
      </vt:variant>
      <vt:variant>
        <vt:lpwstr>https://greaterdandenong.com/document/22346/statistics-review-of-decisions-by-vcat-about-licensed-premises</vt:lpwstr>
      </vt:variant>
      <vt:variant>
        <vt:lpwstr/>
      </vt:variant>
      <vt:variant>
        <vt:i4>4259857</vt:i4>
      </vt:variant>
      <vt:variant>
        <vt:i4>3</vt:i4>
      </vt:variant>
      <vt:variant>
        <vt:i4>0</vt:i4>
      </vt:variant>
      <vt:variant>
        <vt:i4>5</vt:i4>
      </vt:variant>
      <vt:variant>
        <vt:lpwstr>https://greaterdandenong.com/document/31613/social-statistics-liquor-sales-per-adult-</vt:lpwstr>
      </vt:variant>
      <vt:variant>
        <vt:lpwstr/>
      </vt:variant>
      <vt:variant>
        <vt:i4>3342388</vt:i4>
      </vt:variant>
      <vt:variant>
        <vt:i4>0</vt:i4>
      </vt:variant>
      <vt:variant>
        <vt:i4>0</vt:i4>
      </vt:variant>
      <vt:variant>
        <vt:i4>5</vt:i4>
      </vt:variant>
      <vt:variant>
        <vt:lpwstr>https://greaterdandenong.com/document/18464/statistical-data-for-victorian-communities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Wrightson</dc:creator>
  <cp:keywords/>
  <dc:description/>
  <cp:lastModifiedBy>Bianca White</cp:lastModifiedBy>
  <cp:revision>13</cp:revision>
  <dcterms:created xsi:type="dcterms:W3CDTF">2020-10-01T23:28:00Z</dcterms:created>
  <dcterms:modified xsi:type="dcterms:W3CDTF">2020-11-26T22:06:00Z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0x0101005132E65D08B09249AA86126C2E73A37B</vt:lpwstr>
  </property>
</Properties>
</file>